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OTP Health Policy</w:t>
      </w:r>
    </w:p>
    <w:p>
      <w:pPr>
        <w:pStyle w:val="Body"/>
      </w:pPr>
      <w:r>
        <w:rPr>
          <w:rtl w:val="0"/>
          <w:lang w:val="en-US"/>
        </w:rPr>
        <w:t>Updated: July 2025</w:t>
      </w:r>
    </w:p>
    <w:p>
      <w:pPr>
        <w:pStyle w:val="Heading"/>
      </w:pPr>
      <w:r>
        <w:rPr>
          <w:rtl w:val="0"/>
          <w:lang w:val="en-US"/>
        </w:rPr>
        <w:t>When to Keep Your Child Home</w:t>
      </w:r>
    </w:p>
    <w:p>
      <w:pPr>
        <w:pStyle w:val="Body"/>
      </w:pPr>
      <w:r>
        <w:rPr>
          <w:rtl w:val="0"/>
          <w:lang w:val="en-US"/>
        </w:rPr>
        <w:t>Children in group settings can easily spread germs through close contact and shared toys. Staying home when sick helps protect others and gives your child time to rest and recover.</w:t>
      </w:r>
      <w:r>
        <w:br w:type="textWrapping"/>
        <w:br w:type="textWrapping"/>
      </w:r>
      <w:r>
        <w:rPr>
          <w:rtl w:val="0"/>
          <w:lang w:val="en-US"/>
        </w:rPr>
        <w:t>Common childhood illnesses include colds, coughs, sore throats, fevers, diarrhea, and vomiting. Children in their first year of group care may experience more frequent illnesses, which typically decrease in the second year as their immune system strengthens.</w:t>
      </w:r>
    </w:p>
    <w:p>
      <w:pPr>
        <w:pStyle w:val="Heading"/>
      </w:pPr>
      <w:r>
        <w:rPr>
          <w:rtl w:val="0"/>
          <w:lang w:val="en-US"/>
        </w:rPr>
        <w:t>Keep Your Child Home If They Have:</w:t>
      </w:r>
    </w:p>
    <w:p>
      <w:pPr>
        <w:pStyle w:val="Body"/>
      </w:pPr>
      <w:r>
        <w:rPr>
          <w:rtl w:val="0"/>
          <w:lang w:val="en-US"/>
        </w:rPr>
        <w:t>- A fever over 101</w:t>
      </w:r>
      <w:r>
        <w:rPr>
          <w:rtl w:val="0"/>
          <w:lang w:val="it-IT"/>
        </w:rPr>
        <w:t>°</w:t>
      </w:r>
      <w:r>
        <w:rPr>
          <w:rtl w:val="0"/>
        </w:rPr>
        <w:t>F (38.3</w:t>
      </w:r>
      <w:r>
        <w:rPr>
          <w:rtl w:val="0"/>
          <w:lang w:val="it-IT"/>
        </w:rPr>
        <w:t>°</w:t>
      </w:r>
      <w:r>
        <w:rPr>
          <w:rtl w:val="0"/>
          <w:lang w:val="en-US"/>
        </w:rPr>
        <w:t>C) or any fever with a change in behavior or other symptoms (e.g., sore throat, rash, vomiting, diarrhea)</w:t>
      </w:r>
      <w:r>
        <w:br w:type="textWrapping"/>
      </w:r>
      <w:r>
        <w:rPr>
          <w:rtl w:val="0"/>
          <w:lang w:val="en-US"/>
        </w:rPr>
        <w:t>- Fever within the past 24 hours (child must be fever-free without medication)</w:t>
      </w:r>
      <w:r>
        <w:br w:type="textWrapping"/>
      </w:r>
      <w:r>
        <w:rPr>
          <w:rtl w:val="0"/>
          <w:lang w:val="en-US"/>
        </w:rPr>
        <w:t>- Diarrhea: 2+ loose stools above normal in 24 hours, stool not contained in diaper, or accidents in toilet-trained children</w:t>
      </w:r>
      <w:r>
        <w:br w:type="textWrapping"/>
      </w:r>
      <w:r>
        <w:rPr>
          <w:rtl w:val="0"/>
          <w:lang w:val="en-US"/>
        </w:rPr>
        <w:t>- Vomiting: 2+ times in the previous 24 hours unless clearly not infectious</w:t>
      </w:r>
      <w:r>
        <w:br w:type="textWrapping"/>
      </w:r>
      <w:r>
        <w:rPr>
          <w:rtl w:val="0"/>
          <w:lang w:val="en-US"/>
        </w:rPr>
        <w:t>- Ongoing abdominal pain lasting over 2 hours, especially with other symptoms</w:t>
      </w:r>
      <w:r>
        <w:br w:type="textWrapping"/>
      </w:r>
      <w:r>
        <w:rPr>
          <w:rtl w:val="0"/>
          <w:lang w:val="en-US"/>
        </w:rPr>
        <w:t>- Mouth sores with drooling unless cleared by a doctor</w:t>
      </w:r>
      <w:r>
        <w:br w:type="textWrapping"/>
      </w:r>
      <w:r>
        <w:rPr>
          <w:rtl w:val="0"/>
          <w:lang w:val="en-US"/>
        </w:rPr>
        <w:t>- Rash with fever or behavior change, or rapidly spreading bruising/rash</w:t>
      </w:r>
      <w:r>
        <w:br w:type="textWrapping"/>
      </w:r>
      <w:r>
        <w:rPr>
          <w:rtl w:val="0"/>
          <w:lang w:val="en-US"/>
        </w:rPr>
        <w:t>- Skin sores that ooze fluid and cannot be covered</w:t>
      </w:r>
      <w:r>
        <w:br w:type="textWrapping"/>
      </w:r>
      <w:r>
        <w:rPr>
          <w:rtl w:val="0"/>
          <w:lang w:val="en-US"/>
        </w:rPr>
        <w:t>- Pink or red eyes with discharge (conjunctivitis) unless cleared by a doctor</w:t>
      </w:r>
      <w:r>
        <w:br w:type="textWrapping"/>
      </w:r>
      <w:r>
        <w:rPr>
          <w:rtl w:val="0"/>
          <w:lang w:val="en-US"/>
        </w:rPr>
        <w:t>- Respiratory symptoms with fever (cough, runny nose, sore throat)</w:t>
      </w:r>
      <w:r>
        <w:br w:type="textWrapping"/>
      </w:r>
      <w:r>
        <w:rPr>
          <w:rtl w:val="0"/>
          <w:lang w:val="en-US"/>
        </w:rPr>
        <w:t>- Severe symptoms like lethargy, difficulty breathing, or inconsolable crying</w:t>
      </w:r>
    </w:p>
    <w:p>
      <w:pPr>
        <w:pStyle w:val="Heading"/>
      </w:pPr>
      <w:r>
        <w:rPr>
          <w:rtl w:val="0"/>
          <w:lang w:val="en-US"/>
        </w:rPr>
        <w:t>Diagnosed Illnesses That Require Staying Home</w:t>
      </w:r>
    </w:p>
    <w:p>
      <w:pPr>
        <w:pStyle w:val="Body"/>
      </w:pPr>
      <w:r>
        <w:rPr>
          <w:rtl w:val="0"/>
          <w:lang w:val="en-US"/>
        </w:rPr>
        <w:t>- Strep throat or other streptococcal infections (until 12+ hours after antibiotics begin)</w:t>
      </w:r>
      <w:r>
        <w:br w:type="textWrapping"/>
      </w:r>
      <w:r>
        <w:rPr>
          <w:rtl w:val="0"/>
          <w:lang w:val="en-US"/>
        </w:rPr>
        <w:t>- Chickenpox (until lesions are dry/crusted, usually 6 days after rash starts)</w:t>
      </w:r>
      <w:r>
        <w:br w:type="textWrapping"/>
      </w:r>
      <w:r>
        <w:rPr>
          <w:rtl w:val="0"/>
          <w:lang w:val="en-US"/>
        </w:rPr>
        <w:t>- Head lice, scabies, ringworm (stay home until treatment begins)</w:t>
      </w:r>
      <w:r>
        <w:br w:type="textWrapping"/>
      </w:r>
      <w:r>
        <w:rPr>
          <w:rtl w:val="0"/>
          <w:lang w:val="en-US"/>
        </w:rPr>
        <w:t>- Hepatitis A (until 1 week after illness or jaundice)</w:t>
      </w:r>
      <w:r>
        <w:br w:type="textWrapping"/>
      </w:r>
      <w:r>
        <w:rPr>
          <w:rtl w:val="0"/>
          <w:lang w:val="en-US"/>
        </w:rPr>
        <w:t>- Hand, Foot, and Mouth Disease (stay home until cleared)</w:t>
      </w:r>
    </w:p>
    <w:p>
      <w:pPr>
        <w:pStyle w:val="Heading"/>
      </w:pPr>
      <w:r>
        <w:rPr>
          <w:rtl w:val="0"/>
          <w:lang w:val="en-US"/>
        </w:rPr>
        <w:t>Regarding Runny Noses and Coughs</w:t>
      </w:r>
    </w:p>
    <w:p>
      <w:pPr>
        <w:pStyle w:val="Body"/>
      </w:pPr>
      <w:r>
        <w:rPr>
          <w:rtl w:val="0"/>
          <w:lang w:val="en-US"/>
        </w:rPr>
        <w:t>We do not exclude children based solely on mucus color. A child with a mild cold may still attend if:</w:t>
      </w:r>
      <w:r>
        <w:br w:type="textWrapping"/>
      </w:r>
      <w:r>
        <w:rPr>
          <w:rtl w:val="0"/>
          <w:lang w:val="en-US"/>
        </w:rPr>
        <w:t>- They are fever-free for 24+ hours</w:t>
      </w:r>
      <w:r>
        <w:br w:type="textWrapping"/>
      </w:r>
      <w:r>
        <w:rPr>
          <w:rtl w:val="0"/>
          <w:lang w:val="en-US"/>
        </w:rPr>
        <w:t>- They can comfortably participate in activities</w:t>
      </w:r>
      <w:r>
        <w:br w:type="textWrapping"/>
      </w:r>
      <w:r>
        <w:rPr>
          <w:rtl w:val="0"/>
          <w:lang w:val="en-US"/>
        </w:rPr>
        <w:t>- They don</w:t>
      </w:r>
      <w:r>
        <w:rPr>
          <w:rtl w:val="1"/>
        </w:rPr>
        <w:t>’</w:t>
      </w:r>
      <w:r>
        <w:rPr>
          <w:rtl w:val="0"/>
          <w:lang w:val="en-US"/>
        </w:rPr>
        <w:t>t require one-on-one care that disrupts classroom safety</w:t>
      </w:r>
      <w:r>
        <w:br w:type="textWrapping"/>
        <w:br w:type="textWrapping"/>
      </w:r>
      <w:r>
        <w:rPr>
          <w:rtl w:val="0"/>
          <w:lang w:val="en-US"/>
        </w:rPr>
        <w:t>Persistent coughs are common post-illness. If your child is otherwise well and does not have difficulty breathing, they may return.</w:t>
      </w:r>
    </w:p>
    <w:p>
      <w:pPr>
        <w:pStyle w:val="Heading"/>
      </w:pPr>
      <w:r>
        <w:rPr>
          <w:rtl w:val="0"/>
          <w:lang w:val="en-US"/>
        </w:rPr>
        <w:t>COVID-19 Protocol (as of July 2025, per CDC)</w:t>
      </w:r>
    </w:p>
    <w:p>
      <w:pPr>
        <w:pStyle w:val="Body"/>
      </w:pPr>
      <w:r>
        <w:rPr>
          <w:rtl w:val="0"/>
          <w:lang w:val="en-US"/>
        </w:rPr>
        <w:t>We follow CDC and local health department guidance on COVID-19.</w:t>
      </w:r>
      <w:r>
        <w:br w:type="textWrapping"/>
        <w:br w:type="textWrapping"/>
      </w:r>
      <w:r>
        <w:rPr>
          <w:rtl w:val="0"/>
          <w:lang w:val="en-US"/>
        </w:rPr>
        <w:t>If your child tests positive for COVID-19:</w:t>
      </w:r>
      <w:r>
        <w:br w:type="textWrapping"/>
      </w:r>
      <w:r>
        <w:rPr>
          <w:rtl w:val="0"/>
          <w:lang w:val="en-US"/>
        </w:rPr>
        <w:t>- Stay home for at least 5 days after symptoms start (or after the positive test if no symptoms)</w:t>
      </w:r>
      <w:r>
        <w:br w:type="textWrapping"/>
      </w:r>
      <w:r>
        <w:rPr>
          <w:rtl w:val="0"/>
          <w:lang w:val="en-US"/>
        </w:rPr>
        <w:t>- May return on Day 6 if:</w:t>
      </w:r>
      <w:r>
        <w:rPr>
          <w:rtl w:val="0"/>
        </w:rPr>
        <w:br w:type="textWrapping"/>
        <w:t xml:space="preserve">  </w:t>
      </w:r>
      <w:r>
        <w:rPr>
          <w:rtl w:val="0"/>
          <w:lang w:val="en-US"/>
        </w:rPr>
        <w:t>- Symptoms are improving and</w:t>
      </w:r>
      <w:r>
        <w:rPr>
          <w:rtl w:val="0"/>
        </w:rPr>
        <w:br w:type="textWrapping"/>
        <w:t xml:space="preserve">  </w:t>
      </w:r>
      <w:r>
        <w:rPr>
          <w:rtl w:val="0"/>
          <w:lang w:val="en-US"/>
        </w:rPr>
        <w:t>- They are fever-free for 24+ hours without medication</w:t>
      </w:r>
      <w:r>
        <w:br w:type="textWrapping"/>
      </w:r>
      <w:r>
        <w:rPr>
          <w:rtl w:val="0"/>
          <w:lang w:val="en-US"/>
        </w:rPr>
        <w:t>- Masking is encouraged on Days 6</w:t>
      </w:r>
      <w:r>
        <w:rPr>
          <w:rtl w:val="0"/>
        </w:rPr>
        <w:t>–</w:t>
      </w:r>
      <w:r>
        <w:rPr>
          <w:rtl w:val="0"/>
          <w:lang w:val="en-US"/>
        </w:rPr>
        <w:t>10 upon return, if age-appropriate</w:t>
      </w:r>
      <w:r>
        <w:br w:type="textWrapping"/>
      </w:r>
      <w:r>
        <w:rPr>
          <w:rtl w:val="0"/>
          <w:lang w:val="en-US"/>
        </w:rPr>
        <w:t>- If unable to mask, consider staying home for the full 10 days</w:t>
      </w:r>
      <w:r>
        <w:br w:type="textWrapping"/>
        <w:br w:type="textWrapping"/>
      </w:r>
      <w:r>
        <w:rPr>
          <w:rtl w:val="0"/>
          <w:lang w:val="en-US"/>
        </w:rPr>
        <w:t>If your child was exposed to someone with COVID-19:</w:t>
      </w:r>
      <w:r>
        <w:br w:type="textWrapping"/>
      </w:r>
      <w:r>
        <w:rPr>
          <w:rtl w:val="0"/>
          <w:lang w:val="en-US"/>
        </w:rPr>
        <w:t>- No quarantine required</w:t>
      </w:r>
      <w:r>
        <w:br w:type="textWrapping"/>
      </w:r>
      <w:r>
        <w:rPr>
          <w:rtl w:val="0"/>
          <w:lang w:val="en-US"/>
        </w:rPr>
        <w:t>- Monitor for symptoms for 10 days</w:t>
      </w:r>
      <w:r>
        <w:br w:type="textWrapping"/>
      </w:r>
      <w:r>
        <w:rPr>
          <w:rtl w:val="0"/>
          <w:lang w:val="en-US"/>
        </w:rPr>
        <w:t>- Consider testing after Day 5</w:t>
      </w:r>
      <w:r>
        <w:br w:type="textWrapping"/>
      </w:r>
      <w:r>
        <w:rPr>
          <w:rtl w:val="0"/>
          <w:lang w:val="en-US"/>
        </w:rPr>
        <w:t>- Keep home if symptoms develop</w:t>
      </w:r>
      <w:r>
        <w:br w:type="textWrapping"/>
        <w:br w:type="textWrapping"/>
      </w:r>
      <w:r>
        <w:rPr>
          <w:rtl w:val="0"/>
          <w:lang w:val="en-US"/>
        </w:rPr>
        <w:t>We may update this policy as CDC/local guidelines change.</w:t>
      </w:r>
    </w:p>
    <w:p>
      <w:pPr>
        <w:pStyle w:val="Body"/>
      </w:pPr>
      <w:r>
        <w:rPr>
          <w:rFonts w:ascii="Arial Unicode MS" w:cs="Arial Unicode MS" w:hAnsi="Arial Unicode MS" w:eastAsia="Arial Unicode MS"/>
          <w:b w:val="0"/>
          <w:bCs w:val="0"/>
          <w:i w:val="0"/>
          <w:iCs w:val="0"/>
        </w:rPr>
        <w:br w:type="page"/>
      </w:r>
    </w:p>
    <w:p>
      <w:pPr>
        <w:pStyle w:val="Heading"/>
      </w:pPr>
      <w:r>
        <w:rPr>
          <w:rtl w:val="0"/>
          <w:lang w:val="en-US"/>
        </w:rPr>
        <w:t>Parent Acknowledgment</w:t>
      </w:r>
    </w:p>
    <w:p>
      <w:pPr>
        <w:pStyle w:val="Body"/>
      </w:pPr>
      <w:r>
        <w:rPr>
          <w:rtl w:val="0"/>
          <w:lang w:val="en-US"/>
        </w:rPr>
        <w:t>I have read and understood the OTP Health Policy, including the COVID-19 protocols as outlined above. I agree to follow the guidelines to ensure the health and safety of the children and staff at The Oak Tree Playhouse.</w:t>
      </w:r>
      <w:r>
        <w:br w:type="textWrapping"/>
        <w:br w:type="textWrapping"/>
      </w:r>
      <w:r>
        <w:rPr>
          <w:rtl w:val="0"/>
          <w:lang w:val="en-US"/>
        </w:rPr>
        <w:t>Child</w:t>
      </w:r>
      <w:r>
        <w:rPr>
          <w:rtl w:val="1"/>
        </w:rPr>
        <w:t>’</w:t>
      </w:r>
      <w:r>
        <w:rPr>
          <w:rtl w:val="0"/>
          <w:lang w:val="en-US"/>
        </w:rPr>
        <w:t>s Name: ________________________________________</w:t>
      </w:r>
      <w:r>
        <w:br w:type="textWrapping"/>
        <w:br w:type="textWrapping"/>
      </w:r>
      <w:r>
        <w:rPr>
          <w:rtl w:val="0"/>
          <w:lang w:val="en-US"/>
        </w:rPr>
        <w:t>Parent/Guardian Name: _________________________________</w:t>
      </w:r>
      <w:r>
        <w:br w:type="textWrapping"/>
        <w:br w:type="textWrapping"/>
      </w:r>
      <w:r>
        <w:rPr>
          <w:rtl w:val="0"/>
          <w:lang w:val="en-US"/>
        </w:rPr>
        <w:t>Parent/Guardian Signature: _____________________________</w:t>
      </w:r>
      <w:r>
        <w:br w:type="textWrapping"/>
        <w:br w:type="textWrapping"/>
      </w:r>
      <w:r>
        <w:rPr>
          <w:rtl w:val="0"/>
          <w:lang w:val="en-US"/>
        </w:rPr>
        <w:t>Date: ___________________________</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pBdr>
        <w:top w:val="nil"/>
        <w:left w:val="nil"/>
        <w:bottom w:val="single" w:color="4f81bd" w:sz="8" w:space="0" w:shadow="0" w:frame="0"/>
        <w:right w:val="nil"/>
      </w:pBdr>
      <w:shd w:val="clear" w:color="auto" w:fill="auto"/>
      <w:suppressAutoHyphens w:val="0"/>
      <w:bidi w:val="0"/>
      <w:spacing w:before="0" w:after="3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17365d"/>
      <w:spacing w:val="5"/>
      <w:kern w:val="28"/>
      <w:position w:val="0"/>
      <w:sz w:val="52"/>
      <w:szCs w:val="52"/>
      <w:u w:val="none" w:color="17365d"/>
      <w:shd w:val="nil" w:color="auto" w:fill="auto"/>
      <w:vertAlign w:val="baseline"/>
      <w:lang w:val="en-US"/>
      <w14:textOutline>
        <w14:noFill/>
      </w14:textOutline>
      <w14:textFill>
        <w14:solidFill>
          <w14:srgbClr w14:val="17365D"/>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noFill/>
      </w14:textOutline>
      <w14:textFill>
        <w14:solidFill>
          <w14:srgbClr w14:val="365F9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